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7E0" w:rsidRPr="000C47E0" w:rsidRDefault="000C47E0" w:rsidP="000C47E0">
      <w:pPr>
        <w:spacing w:line="240" w:lineRule="auto"/>
        <w:jc w:val="both"/>
        <w:outlineLvl w:val="0"/>
        <w:rPr>
          <w:rFonts w:ascii="Sylfaen" w:eastAsia="Times New Roman" w:hAnsi="Sylfaen" w:cs="Times New Roman"/>
          <w:b/>
          <w:bCs/>
          <w:kern w:val="36"/>
          <w:lang w:val="ka-GE"/>
        </w:rPr>
      </w:pPr>
      <w:r w:rsidRPr="000C47E0">
        <w:rPr>
          <w:rFonts w:ascii="Sylfaen" w:eastAsia="Times New Roman" w:hAnsi="Sylfaen" w:cs="Calibri"/>
          <w:b/>
          <w:bCs/>
          <w:color w:val="000000"/>
          <w:kern w:val="36"/>
          <w:lang w:val="ka-GE"/>
        </w:rPr>
        <w:t>დანართი N3 ადმინისტრაციული საჩივრის შაბლონი, როდესაც არსებობს საჯარო დაწესებულების პასუხი განცხადების დაკმაყოფილებაზე უარის (ან/და ნაწილობრივი უარის) თაობაზე</w:t>
      </w:r>
    </w:p>
    <w:p w:rsidR="000C47E0" w:rsidRPr="000C47E0" w:rsidRDefault="000C47E0" w:rsidP="000C47E0">
      <w:pPr>
        <w:spacing w:after="240" w:line="240" w:lineRule="auto"/>
        <w:rPr>
          <w:rFonts w:ascii="Sylfaen" w:eastAsia="Times New Roman" w:hAnsi="Sylfaen" w:cs="Times New Roman"/>
          <w:lang w:val="ka-GE"/>
        </w:rPr>
      </w:pPr>
    </w:p>
    <w:p w:rsidR="000C47E0" w:rsidRPr="000C47E0" w:rsidRDefault="000C47E0" w:rsidP="000C47E0">
      <w:pPr>
        <w:spacing w:line="240" w:lineRule="auto"/>
        <w:jc w:val="right"/>
        <w:rPr>
          <w:rFonts w:ascii="Sylfaen" w:eastAsia="Times New Roman" w:hAnsi="Sylfaen" w:cs="Times New Roman"/>
          <w:lang w:val="ka-GE"/>
        </w:rPr>
      </w:pPr>
      <w:r w:rsidRPr="000C47E0">
        <w:rPr>
          <w:rFonts w:ascii="Sylfaen" w:eastAsia="Times New Roman" w:hAnsi="Sylfaen" w:cs="Calibri"/>
          <w:color w:val="000000"/>
          <w:shd w:val="clear" w:color="auto" w:fill="FFFF00"/>
          <w:lang w:val="ka-GE"/>
        </w:rPr>
        <w:t>(თარიღი)</w:t>
      </w:r>
    </w:p>
    <w:p w:rsidR="000C47E0" w:rsidRPr="000C47E0" w:rsidRDefault="000C47E0" w:rsidP="000C47E0">
      <w:pPr>
        <w:spacing w:line="240" w:lineRule="auto"/>
        <w:jc w:val="right"/>
        <w:rPr>
          <w:rFonts w:ascii="Sylfaen" w:eastAsia="Times New Roman" w:hAnsi="Sylfaen" w:cs="Times New Roman"/>
          <w:lang w:val="ka-GE"/>
        </w:rPr>
      </w:pPr>
      <w:r w:rsidRPr="000C47E0">
        <w:rPr>
          <w:rFonts w:ascii="Sylfaen" w:eastAsia="Times New Roman" w:hAnsi="Sylfaen" w:cs="Calibri"/>
          <w:b/>
          <w:bCs/>
          <w:color w:val="000000"/>
          <w:shd w:val="clear" w:color="auto" w:fill="FFFF00"/>
          <w:lang w:val="ka-GE"/>
        </w:rPr>
        <w:t>(ადმინისტრაციული ორგანოს დასახელება)</w:t>
      </w:r>
    </w:p>
    <w:p w:rsidR="000C47E0" w:rsidRPr="000C47E0" w:rsidRDefault="000C47E0" w:rsidP="000C47E0">
      <w:pPr>
        <w:spacing w:line="240" w:lineRule="auto"/>
        <w:jc w:val="right"/>
        <w:rPr>
          <w:rFonts w:ascii="Sylfaen" w:eastAsia="Times New Roman" w:hAnsi="Sylfaen" w:cs="Times New Roman"/>
          <w:lang w:val="ka-GE"/>
        </w:rPr>
      </w:pPr>
      <w:r w:rsidRPr="000C47E0">
        <w:rPr>
          <w:rFonts w:ascii="Sylfaen" w:eastAsia="Times New Roman" w:hAnsi="Sylfaen" w:cs="Calibri"/>
          <w:color w:val="000000"/>
          <w:shd w:val="clear" w:color="auto" w:fill="FFFF00"/>
          <w:lang w:val="ka-GE"/>
        </w:rPr>
        <w:t>(განმცხადებლის სახელი/გვარი, დასახელება (პირადი/საიდენტიფიკაციო ნომერი)</w:t>
      </w:r>
    </w:p>
    <w:p w:rsidR="000C47E0" w:rsidRPr="000C47E0" w:rsidRDefault="000C47E0" w:rsidP="000C47E0">
      <w:pPr>
        <w:spacing w:line="240" w:lineRule="auto"/>
        <w:jc w:val="right"/>
        <w:rPr>
          <w:rFonts w:ascii="Sylfaen" w:eastAsia="Times New Roman" w:hAnsi="Sylfaen" w:cs="Times New Roman"/>
          <w:lang w:val="ka-GE"/>
        </w:rPr>
      </w:pPr>
      <w:r w:rsidRPr="000C47E0">
        <w:rPr>
          <w:rFonts w:ascii="Sylfaen" w:eastAsia="Times New Roman" w:hAnsi="Sylfaen" w:cs="Calibri"/>
          <w:color w:val="000000"/>
          <w:shd w:val="clear" w:color="auto" w:fill="FFFF00"/>
          <w:lang w:val="ka-GE"/>
        </w:rPr>
        <w:t>(განმცხადებლის მისამართი)</w:t>
      </w:r>
    </w:p>
    <w:p w:rsidR="000C47E0" w:rsidRPr="000C47E0" w:rsidRDefault="000C47E0" w:rsidP="000C47E0">
      <w:pPr>
        <w:spacing w:line="240" w:lineRule="auto"/>
        <w:jc w:val="right"/>
        <w:rPr>
          <w:rFonts w:ascii="Sylfaen" w:eastAsia="Times New Roman" w:hAnsi="Sylfaen" w:cs="Times New Roman"/>
          <w:lang w:val="ka-GE"/>
        </w:rPr>
      </w:pPr>
      <w:r w:rsidRPr="000C47E0">
        <w:rPr>
          <w:rFonts w:ascii="Sylfaen" w:eastAsia="Times New Roman" w:hAnsi="Sylfaen" w:cs="Calibri"/>
          <w:color w:val="000000"/>
          <w:shd w:val="clear" w:color="auto" w:fill="FFFF00"/>
          <w:lang w:val="ka-GE"/>
        </w:rPr>
        <w:t>(განმცხადებლის საკონტაქტო ინფორმაცია)</w:t>
      </w:r>
    </w:p>
    <w:p w:rsidR="000C47E0" w:rsidRPr="000C47E0" w:rsidRDefault="000C47E0" w:rsidP="000C47E0">
      <w:pPr>
        <w:spacing w:after="240" w:line="240" w:lineRule="auto"/>
        <w:rPr>
          <w:rFonts w:ascii="Sylfaen" w:eastAsia="Times New Roman" w:hAnsi="Sylfaen" w:cs="Times New Roman"/>
          <w:lang w:val="ka-GE"/>
        </w:rPr>
      </w:pPr>
    </w:p>
    <w:p w:rsidR="000C47E0" w:rsidRPr="000C47E0" w:rsidRDefault="000C47E0" w:rsidP="000C47E0">
      <w:pPr>
        <w:spacing w:line="240" w:lineRule="auto"/>
        <w:jc w:val="center"/>
        <w:rPr>
          <w:rFonts w:ascii="Sylfaen" w:eastAsia="Times New Roman" w:hAnsi="Sylfaen" w:cs="Times New Roman"/>
          <w:lang w:val="ka-GE"/>
        </w:rPr>
      </w:pPr>
      <w:r w:rsidRPr="000C47E0">
        <w:rPr>
          <w:rFonts w:ascii="Sylfaen" w:eastAsia="Times New Roman" w:hAnsi="Sylfaen" w:cs="Calibri"/>
          <w:b/>
          <w:bCs/>
          <w:color w:val="000000"/>
          <w:lang w:val="ka-GE"/>
        </w:rPr>
        <w:t>ადმინისტრაციული საჩივარი</w:t>
      </w:r>
    </w:p>
    <w:p w:rsidR="000C47E0" w:rsidRPr="000C47E0" w:rsidRDefault="000C47E0" w:rsidP="000C47E0">
      <w:pPr>
        <w:spacing w:line="240" w:lineRule="auto"/>
        <w:jc w:val="center"/>
        <w:rPr>
          <w:rFonts w:ascii="Sylfaen" w:eastAsia="Times New Roman" w:hAnsi="Sylfaen" w:cs="Times New Roman"/>
          <w:lang w:val="ka-GE"/>
        </w:rPr>
      </w:pPr>
      <w:r w:rsidRPr="000C47E0">
        <w:rPr>
          <w:rFonts w:ascii="Sylfaen" w:eastAsia="Times New Roman" w:hAnsi="Sylfaen" w:cs="Calibri"/>
          <w:color w:val="000000"/>
          <w:lang w:val="ka-GE"/>
        </w:rPr>
        <w:t>(ქმედების განხორციელების თაობაზე)</w:t>
      </w:r>
    </w:p>
    <w:p w:rsidR="000C47E0" w:rsidRPr="000C47E0" w:rsidRDefault="000C47E0" w:rsidP="000C47E0">
      <w:pPr>
        <w:spacing w:after="0" w:line="240" w:lineRule="auto"/>
        <w:rPr>
          <w:rFonts w:ascii="Sylfaen" w:eastAsia="Times New Roman" w:hAnsi="Sylfaen" w:cs="Times New Roman"/>
          <w:lang w:val="ka-GE"/>
        </w:rPr>
      </w:pPr>
      <w:r w:rsidRPr="000C47E0">
        <w:rPr>
          <w:rFonts w:ascii="Sylfaen" w:eastAsia="Times New Roman" w:hAnsi="Sylfaen" w:cs="Times New Roman"/>
          <w:lang w:val="ka-GE"/>
        </w:rPr>
        <w:br/>
      </w:r>
    </w:p>
    <w:p w:rsidR="000C47E0" w:rsidRPr="000C47E0" w:rsidRDefault="000C47E0" w:rsidP="000C47E0">
      <w:pPr>
        <w:numPr>
          <w:ilvl w:val="0"/>
          <w:numId w:val="1"/>
        </w:numPr>
        <w:spacing w:line="240" w:lineRule="auto"/>
        <w:jc w:val="both"/>
        <w:textAlignment w:val="baseline"/>
        <w:rPr>
          <w:rFonts w:ascii="Sylfaen" w:eastAsia="Times New Roman" w:hAnsi="Sylfaen" w:cs="Calibri"/>
          <w:b/>
          <w:bCs/>
          <w:color w:val="000000"/>
          <w:lang w:val="ka-GE"/>
        </w:rPr>
      </w:pPr>
      <w:r w:rsidRPr="000C47E0">
        <w:rPr>
          <w:rFonts w:ascii="Sylfaen" w:eastAsia="Times New Roman" w:hAnsi="Sylfaen" w:cs="Calibri"/>
          <w:b/>
          <w:bCs/>
          <w:color w:val="000000"/>
          <w:lang w:val="ka-GE"/>
        </w:rPr>
        <w:t>ფაქტობრივი გარემოებები</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shd w:val="clear" w:color="auto" w:fill="FFFF00"/>
          <w:lang w:val="ka-GE"/>
        </w:rPr>
        <w:t>(განმცხადებელმა) 20?? წლის (თარიღი)</w:t>
      </w:r>
      <w:r w:rsidRPr="000C47E0">
        <w:rPr>
          <w:rFonts w:ascii="Sylfaen" w:eastAsia="Times New Roman" w:hAnsi="Sylfaen" w:cs="Calibri"/>
          <w:color w:val="000000"/>
          <w:lang w:val="ka-GE"/>
        </w:rPr>
        <w:t xml:space="preserve"> განცხადებით </w:t>
      </w:r>
      <w:r w:rsidRPr="000C47E0">
        <w:rPr>
          <w:rFonts w:ascii="Sylfaen" w:eastAsia="Times New Roman" w:hAnsi="Sylfaen" w:cs="Calibri"/>
          <w:color w:val="000000"/>
          <w:shd w:val="clear" w:color="auto" w:fill="FFFF00"/>
          <w:lang w:val="ka-GE"/>
        </w:rPr>
        <w:t>(განცხადების ნომერი, ასეთის არსებობის შემთხვევაში)</w:t>
      </w:r>
      <w:r w:rsidRPr="000C47E0">
        <w:rPr>
          <w:rFonts w:ascii="Sylfaen" w:eastAsia="Times New Roman" w:hAnsi="Sylfaen" w:cs="Calibri"/>
          <w:color w:val="000000"/>
          <w:lang w:val="ka-GE"/>
        </w:rPr>
        <w:t xml:space="preserve"> (დანართი N1) მიმართა </w:t>
      </w:r>
      <w:r w:rsidRPr="000C47E0">
        <w:rPr>
          <w:rFonts w:ascii="Sylfaen" w:eastAsia="Times New Roman" w:hAnsi="Sylfaen" w:cs="Calibri"/>
          <w:color w:val="000000"/>
          <w:shd w:val="clear" w:color="auto" w:fill="FFFF00"/>
          <w:lang w:val="ka-GE"/>
        </w:rPr>
        <w:t>(ადმინისტრაციული ორგანოს დასახელება)</w:t>
      </w:r>
      <w:r w:rsidRPr="000C47E0">
        <w:rPr>
          <w:rFonts w:ascii="Sylfaen" w:eastAsia="Times New Roman" w:hAnsi="Sylfaen" w:cs="Calibri"/>
          <w:color w:val="000000"/>
          <w:lang w:val="ka-GE"/>
        </w:rPr>
        <w:t xml:space="preserve"> (შემდგომ - ადმინისტრაციული ორგანო) და საქართველოს კონსტიტუციის მე-18 მუხლის მე-2 პუნქტის, საქართველოს ზოგადი ადმინისტრაციული კოდექსის 37-ე, 38-ე და  მე-40  მუხლების საფუძველზე მოითხოვა მის ხელთ არსებული საჯარო ინფორმაციის გაცემა (მოთხოვნის შინაარსი დეტალურად იხ. დანართი N1).  </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ადმინისტრაციულმა ორგანომ</w:t>
      </w:r>
      <w:r w:rsidRPr="000C47E0">
        <w:rPr>
          <w:rFonts w:ascii="Sylfaen" w:eastAsia="Times New Roman" w:hAnsi="Sylfaen" w:cs="Calibri"/>
          <w:color w:val="000000"/>
          <w:shd w:val="clear" w:color="auto" w:fill="FFFF00"/>
          <w:lang w:val="ka-GE"/>
        </w:rPr>
        <w:t xml:space="preserve"> 20?? წლის (თარიღი) წერილით (წერილის ნომერი)</w:t>
      </w:r>
      <w:r w:rsidRPr="000C47E0">
        <w:rPr>
          <w:rFonts w:ascii="Sylfaen" w:eastAsia="Times New Roman" w:hAnsi="Sylfaen" w:cs="Calibri"/>
          <w:color w:val="000000"/>
          <w:lang w:val="ka-GE"/>
        </w:rPr>
        <w:t xml:space="preserve"> (დანართი N2) უარი განაცხადა მოთხოვნილი საჯარო ინფორმაციის მოწოდებაზე იმაზე მითითებით, რომ </w:t>
      </w:r>
      <w:r w:rsidRPr="000C47E0">
        <w:rPr>
          <w:rFonts w:ascii="Sylfaen" w:eastAsia="Times New Roman" w:hAnsi="Sylfaen" w:cs="Calibri"/>
          <w:color w:val="000000"/>
          <w:shd w:val="clear" w:color="auto" w:fill="FFFF00"/>
          <w:lang w:val="ka-GE"/>
        </w:rPr>
        <w:t>(ადმინისტრაციული ორგანოს მიერ მითითებული უარის საფუძვლის მოკლე დახასიათება).</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 xml:space="preserve">საქართველოს ზოგადი ადმინისტრაციული კოდექსის მე-2 მუხლის პირველი ნაწილის „დ“ ქვეპუნქტის მიხედვით „ინდივიდუალურ ადმინისტრაციულ-სამართლებრივ აქტად ჩაითვლება აგრეთვე ადმინისტრაციული ორგანოს მიერ მიღებული გადაწყვეტილება მის უფლებამოსილებას მიკუთვნებული საკითხის დაკმაყოფილებაზე განმცხადებლისათვის უარის თქმის შესახებ“. ამგვარად, ადმინისტრაციული ორგანოს წერილი </w:t>
      </w:r>
      <w:r w:rsidRPr="000C47E0">
        <w:rPr>
          <w:rFonts w:ascii="Sylfaen" w:eastAsia="Times New Roman" w:hAnsi="Sylfaen" w:cs="Calibri"/>
          <w:color w:val="000000"/>
          <w:shd w:val="clear" w:color="auto" w:fill="FFFF00"/>
          <w:lang w:val="ka-GE"/>
        </w:rPr>
        <w:t>(წერილის ნომერი)</w:t>
      </w:r>
      <w:r w:rsidRPr="000C47E0">
        <w:rPr>
          <w:rFonts w:ascii="Sylfaen" w:eastAsia="Times New Roman" w:hAnsi="Sylfaen" w:cs="Calibri"/>
          <w:color w:val="000000"/>
          <w:lang w:val="ka-GE"/>
        </w:rPr>
        <w:t>, რომლითაც მან უარი განაცხადა კანონმდებლობით მისთვის დაკისრებული ვალდებულების - საჯარო ინფორმაციის გაცემის შესრულებაზე, უნდა განვიხილოთ, როგორც ინდივიდუალური ადმინისტრაციულ-სამართლებრივი აქტი.</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განმცხადებელი ითხოვს აღნიშნული უარი ბათილად იქნეს ცნობილი და ადმინისტრაციულ ორგანოს დაეკისროს თავდაპირველი განცხადებით (დანართი N1) მოთხოვნილი საჯარო ინფორმაციის გაცემა.</w:t>
      </w:r>
    </w:p>
    <w:p w:rsidR="000C47E0" w:rsidRPr="000C47E0" w:rsidRDefault="000C47E0" w:rsidP="000C47E0">
      <w:pPr>
        <w:numPr>
          <w:ilvl w:val="0"/>
          <w:numId w:val="2"/>
        </w:numPr>
        <w:spacing w:line="240" w:lineRule="auto"/>
        <w:jc w:val="both"/>
        <w:textAlignment w:val="baseline"/>
        <w:rPr>
          <w:rFonts w:ascii="Sylfaen" w:eastAsia="Times New Roman" w:hAnsi="Sylfaen" w:cs="Calibri"/>
          <w:b/>
          <w:bCs/>
          <w:color w:val="000000"/>
          <w:lang w:val="ka-GE"/>
        </w:rPr>
      </w:pPr>
      <w:r w:rsidRPr="000C47E0">
        <w:rPr>
          <w:rFonts w:ascii="Sylfaen" w:eastAsia="Times New Roman" w:hAnsi="Sylfaen" w:cs="Calibri"/>
          <w:b/>
          <w:bCs/>
          <w:color w:val="000000"/>
          <w:lang w:val="ka-GE"/>
        </w:rPr>
        <w:lastRenderedPageBreak/>
        <w:t>სამართლებრივი დასაბუთება</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საჯარო დაწესებულებებში დაცული ოფიციალური დოკუმენტის ხელმისაწვდომობის უფლება კონსტიტუციურად გარანტირებული უფლებაა. კერძოდ, საქართველოს კონსტიტუციის მე-18 მუხლის მე-2 ნაწილის მიხედვით „ყველას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„საჯარო დაწესებულებებში დაცული ინფორმაციის გაცნობის უფლება დემოკრატიული სახელმწიფოს არსებობის ერთ-ერთი ფუნდამენტური და აუცილებელი წინაპირობაა. მისი მნიშვნელობა გაცილებით დიდია, ვიდრე კონკრეტულ ინდივიდთათვის საინტერესო ინფორმაციაზე წვდომის უზრუნველყოფა. ამ უფლების სათანადოდ დაცვა „ხელს უწყობს სახელმწიფო დაწესებულებების ანგარიშვალდებულების ამაღლებასა და საქმიანობის ეფექტიანობის ზრდას. ღია მმართველობის პირობებში სახელმწიფო ორგანოებს/თანამდებობის პირებს აქვთ მოლოდინი, რომ შესაძლოა, მათი საქმიანობა გადამოწმდეს ნებისმიერი დაინტერესებული პირის მიერ და გადაცდომების აღმოჩენის შემთხვევაში დაექვემდებარონ როგორც სამართლებრივ, ისე პოლიტიკურ პასუხისმგებლობას“.</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არსებითად მნიშვნელოვანია, რომ ეს უფლება არ იყოს მხოლოდ დეკლარირებულად აღიარებული სახელმწიფოს მიერ, არამედ ის უნდა წარმოადგენდეს ქმედით მექანიზმს. ამ უფლების ქმედითობისთვის კი საკმარისი არ არის მხოლოდ აღიარება საქართველოს კონსტიტუციისა და ზოგადი ადმინისტრაციული კოდექსის მიერ, არამედ არსებითად ფუნდამენტურია ადმინისტრაციული ორგანოს მიერ კანონით დადგენილი ვალდებულების სრულყოფილად აღსრულება და საჯარო ინფორმაციის განმცხადებლისთვის იმ შინაარსითა და მოცულობით მიწოდება, რასაც განმცხადებელი ითხოვს.</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 xml:space="preserve">როგორც ზემოთ აღინიშნა, ინდივიდუალურ ადმინისტრაციულ-სამართლებრივ აქტად საქართველოს ზოგადი ადმინისტრაციული კოდექსის მიხედვით ითვლება აგრეთვე ადმინისტრაციული ორგანოს უარი მის უფლებამოსილებას მიკუთვნებული საკითხის დაკმაყოფილებაზე განმცხადებლისათვის უარის თქმის შესახებ. ადმინისტრაციის წერილი/წერილის ნაწილი </w:t>
      </w:r>
      <w:r w:rsidRPr="000C47E0">
        <w:rPr>
          <w:rFonts w:ascii="Sylfaen" w:eastAsia="Times New Roman" w:hAnsi="Sylfaen" w:cs="Calibri"/>
          <w:color w:val="000000"/>
          <w:shd w:val="clear" w:color="auto" w:fill="FFFF00"/>
          <w:lang w:val="ka-GE"/>
        </w:rPr>
        <w:t>(წერილის ნომერი)</w:t>
      </w:r>
      <w:r w:rsidRPr="000C47E0">
        <w:rPr>
          <w:rFonts w:ascii="Sylfaen" w:eastAsia="Times New Roman" w:hAnsi="Sylfaen" w:cs="Calibri"/>
          <w:color w:val="000000"/>
          <w:lang w:val="ka-GE"/>
        </w:rPr>
        <w:t>, რომლითაც განმცხადებელს უარი ეთქვა მოთხოვნილი საჯარო ინფორმაციის გაცემაზე, წარმოადგენს ინდივიდუალურ ადმინისტრაციულ-სამართლებრივ აქტს, რომლის ბათილად ცნობის სამართლებრივ წინაპირობებს განსაზღვრავს საქართველოს ზოგადი ადმინისტრაციული კოდექსის 60</w:t>
      </w:r>
      <w:r w:rsidRPr="000C47E0">
        <w:rPr>
          <w:rFonts w:ascii="Sylfaen" w:eastAsia="Times New Roman" w:hAnsi="Sylfaen" w:cs="Calibri"/>
          <w:color w:val="000000"/>
          <w:vertAlign w:val="superscript"/>
          <w:lang w:val="ka-GE"/>
        </w:rPr>
        <w:t>1</w:t>
      </w:r>
      <w:r w:rsidRPr="000C47E0">
        <w:rPr>
          <w:rFonts w:ascii="Sylfaen" w:eastAsia="Times New Roman" w:hAnsi="Sylfaen" w:cs="Calibri"/>
          <w:color w:val="000000"/>
          <w:lang w:val="ka-GE"/>
        </w:rPr>
        <w:t xml:space="preserve"> მუხლი. ამ მუხლის პირველი ნაწილის მიხედვით „ადმინისტრაციულ-სამართლებრივი აქტი ბათილია, თუ იგი ეწინააღმდეგება კანონს ან არსებითად დარღვეულია მისი მომზადების ან გამოცემის კანონმდებლობით დადგენილი სხვა მოთხოვნები“.</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მოცემულ შემთხვევაში, ადმინისტრაციის უარის ბათილად ცნობის საფუძვლად გამოდის ამ უარის კანონთან წინააღმდეგობა. "კანონში" იგულისხმება არა მხოლოდ ვიწრო გაგებით, საქართველოს პარლამენტის მიერ კანონის ფორმით გამოცემული ნორმატიული აქტი, არამედ ფართო გაგებით, კანონმდებლობა. </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lastRenderedPageBreak/>
        <w:t>მოცემულ შემთხვევაში განმცხადებელი ითხოვდა საჯარო ინფორმაციის გაცემას. საჯარო ინფორმაციის გაცემაზე უფლების მომწესრიგებელ ნორმებს წარმოადგენს საქართველოს ზოგადი ადმინისტრაციული კოდექსის 37-ე, 38-ე და მე-40 მუხლები. აღნიშნული მუხლების მიხედვით ადმინისტრაციულ ორგანოს შეუძლია უარი თქვას ინფორმაციის გაცემაზე მხოლოდ იმ შემთხვევებში, როდესაც სახეზეა სახელმწიფო, კომერციული ან პროფესიული საიდუმლოება, ან ინფორმაციის გაცემა ეწინააღმდეგება პერსონალურ მონაცემთა დაცვის მომწესრიგებელ კანონმდებლობას. განმცხადებელს მიაჩნია, რომ ადმინისტრაციას ჩვენ მიერ მოთხოვნილი ინფორმაციის გაცემაზე უარის თქმის არც ერთი სამართლებრივი საფუძველი არ აქვს, რის გამოც უარი კანონსაწინააღმდეგოა.</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w:t>
      </w:r>
      <w:r w:rsidRPr="000C47E0">
        <w:rPr>
          <w:rFonts w:ascii="Sylfaen" w:eastAsia="Times New Roman" w:hAnsi="Sylfaen" w:cs="Calibri"/>
          <w:color w:val="000000"/>
          <w:shd w:val="clear" w:color="auto" w:fill="FFFF00"/>
          <w:lang w:val="ka-GE"/>
        </w:rPr>
        <w:t>თითოეულ ინდივიდუალურ შემთხვევაში შესაბამისი სამართლებრივი დასაბუთება იმასთან დაკავშირებით, რომ განმცხადებლის მიერ მოთხოვნილი ინფორმაცია საჯაროა, ხოლო ადმინისტრაციული ორგანოს მიერ გაცხადებული უარის მიზეზი ეწინააღმდეგება კანონმდებლობას.)</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ვინაიდან ჩვენ მიერ თავდაპირველი განცხადებით მოთხოვნილი ინფორმაციის გაცემაზე უარის თქმის არც ერთი კანონისმიერი საფუძველი არ არსებობდა, ხოლო ადმინისტრაციული ორგანოს უარი ეწინააღმდეგება კანონმდებლობის მოთხოვნებს, სახეზეა აღნიშნული უარის ბათილად ცნობისა და განმცხადებლის თავდაპირველი მოთხოვნის დაკმაყოფილების სამართლებრივი წინაპირობები.</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ადმინისტრაციული ორგანოს უარი პირდაპირ და უშუალო ზიანს აყენებს განმცხადებლის სამართლებრივი მდგომარეობა - მას ერთმევა შესაძლებლობა ისარგებლოს საქართველოს კონსტიტუციით გარანტირებული საჯარო ინფორმაციის მიღების უფლებით.</w:t>
      </w:r>
    </w:p>
    <w:p w:rsidR="000C47E0" w:rsidRPr="000C47E0" w:rsidRDefault="000C47E0" w:rsidP="000C47E0">
      <w:pPr>
        <w:spacing w:after="0" w:line="240" w:lineRule="auto"/>
        <w:rPr>
          <w:rFonts w:ascii="Sylfaen" w:eastAsia="Times New Roman" w:hAnsi="Sylfaen" w:cs="Times New Roman"/>
          <w:lang w:val="ka-GE"/>
        </w:rPr>
      </w:pPr>
    </w:p>
    <w:p w:rsidR="000C47E0" w:rsidRPr="000C47E0" w:rsidRDefault="000C47E0" w:rsidP="000C47E0">
      <w:pPr>
        <w:numPr>
          <w:ilvl w:val="0"/>
          <w:numId w:val="3"/>
        </w:numPr>
        <w:spacing w:line="240" w:lineRule="auto"/>
        <w:jc w:val="both"/>
        <w:textAlignment w:val="baseline"/>
        <w:rPr>
          <w:rFonts w:ascii="Sylfaen" w:eastAsia="Times New Roman" w:hAnsi="Sylfaen" w:cs="Calibri"/>
          <w:b/>
          <w:bCs/>
          <w:color w:val="000000"/>
          <w:lang w:val="ka-GE"/>
        </w:rPr>
      </w:pPr>
      <w:r w:rsidRPr="000C47E0">
        <w:rPr>
          <w:rFonts w:ascii="Sylfaen" w:eastAsia="Times New Roman" w:hAnsi="Sylfaen" w:cs="Calibri"/>
          <w:b/>
          <w:bCs/>
          <w:color w:val="000000"/>
          <w:lang w:val="ka-GE"/>
        </w:rPr>
        <w:t>მოთხოვნა</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ამგვარად, განმცხადებელი სარგებლობს საქართველოს ზოგადი ადმინისტრაციული კოდექსის 177-ე მუხლის პირველი ნაწილით გარანტირებული ადმინისტრაციული საჩივრის წარდგენის უფლებამოსილებით, ასაჩივრებს ადმინისტრაციული ორგანოს 20?? წლის (</w:t>
      </w:r>
      <w:r w:rsidRPr="000C47E0">
        <w:rPr>
          <w:rFonts w:ascii="Sylfaen" w:eastAsia="Times New Roman" w:hAnsi="Sylfaen" w:cs="Calibri"/>
          <w:color w:val="000000"/>
          <w:shd w:val="clear" w:color="auto" w:fill="FFFF00"/>
          <w:lang w:val="ka-GE"/>
        </w:rPr>
        <w:t xml:space="preserve">წერილის ნომერი) </w:t>
      </w:r>
      <w:r w:rsidRPr="000C47E0">
        <w:rPr>
          <w:rFonts w:ascii="Sylfaen" w:eastAsia="Times New Roman" w:hAnsi="Sylfaen" w:cs="Calibri"/>
          <w:color w:val="000000"/>
          <w:lang w:val="ka-GE"/>
        </w:rPr>
        <w:t>წერილით გაცხადებულ უარს საჯარო ინფორმაციის გაცემაზე და ითხოვს საქართველოს ზოგადი ადმინისტრაციული კოდექსის მე-60</w:t>
      </w:r>
      <w:r w:rsidRPr="000C47E0">
        <w:rPr>
          <w:rFonts w:ascii="Sylfaen" w:eastAsia="Times New Roman" w:hAnsi="Sylfaen" w:cs="Calibri"/>
          <w:color w:val="000000"/>
          <w:vertAlign w:val="superscript"/>
          <w:lang w:val="ka-GE"/>
        </w:rPr>
        <w:t>1</w:t>
      </w:r>
      <w:r w:rsidRPr="000C47E0">
        <w:rPr>
          <w:rFonts w:ascii="Sylfaen" w:eastAsia="Times New Roman" w:hAnsi="Sylfaen" w:cs="Calibri"/>
          <w:color w:val="000000"/>
          <w:lang w:val="ka-GE"/>
        </w:rPr>
        <w:t xml:space="preserve"> მუხლის პირველი ნაწილის საფუძველზე ბათილად იქნეს ცნობილი ადმინისტრაციის  აღნიშნული უარი. განმცხადებელი ითხოვს ვითხოვთ დაკმაყოფილდეს მისი </w:t>
      </w:r>
      <w:r w:rsidRPr="000C47E0">
        <w:rPr>
          <w:rFonts w:ascii="Sylfaen" w:eastAsia="Times New Roman" w:hAnsi="Sylfaen" w:cs="Calibri"/>
          <w:color w:val="000000"/>
          <w:shd w:val="clear" w:color="auto" w:fill="FFFF00"/>
          <w:lang w:val="ka-GE"/>
        </w:rPr>
        <w:t>20?? წლის (თარიღი) განცხადება (ნომერი, ასეთის არსებობის შემთხვევაში)</w:t>
      </w:r>
      <w:r w:rsidRPr="000C47E0">
        <w:rPr>
          <w:rFonts w:ascii="Sylfaen" w:eastAsia="Times New Roman" w:hAnsi="Sylfaen" w:cs="Calibri"/>
          <w:color w:val="000000"/>
          <w:shd w:val="clear" w:color="auto" w:fill="FFFFFF"/>
          <w:lang w:val="ka-GE"/>
        </w:rPr>
        <w:t>(დანართი N1)</w:t>
      </w:r>
      <w:r w:rsidRPr="000C47E0">
        <w:rPr>
          <w:rFonts w:ascii="Sylfaen" w:eastAsia="Times New Roman" w:hAnsi="Sylfaen" w:cs="Calibri"/>
          <w:color w:val="000000"/>
          <w:lang w:val="ka-GE"/>
        </w:rPr>
        <w:t xml:space="preserve"> და მიეწოდოს ამ განცხადებით მოთხოვნილი ინფორმაცია საქართველოს კონსტიტუციის მე-18 მუხლის მე-2 პუნქტის, ზოგადი ადმინისტრაციული კოდექსის 37-ე, 38-ე და  მე-40  მუხლების საფუძველზე.</w:t>
      </w:r>
    </w:p>
    <w:p w:rsidR="000C47E0" w:rsidRPr="000C47E0" w:rsidRDefault="000C47E0" w:rsidP="000C47E0">
      <w:pPr>
        <w:spacing w:after="240" w:line="240" w:lineRule="auto"/>
        <w:rPr>
          <w:rFonts w:ascii="Sylfaen" w:eastAsia="Times New Roman" w:hAnsi="Sylfaen" w:cs="Times New Roman"/>
          <w:lang w:val="ka-GE"/>
        </w:rPr>
      </w:pP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პატივისცემით,                                                                                                                                                                       </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shd w:val="clear" w:color="auto" w:fill="FFFF00"/>
          <w:lang w:val="ka-GE"/>
        </w:rPr>
        <w:t>(განმცხადებელი)</w:t>
      </w:r>
    </w:p>
    <w:p w:rsidR="000C47E0" w:rsidRPr="000C47E0" w:rsidRDefault="000C47E0" w:rsidP="000C47E0">
      <w:pPr>
        <w:spacing w:after="0" w:line="240" w:lineRule="auto"/>
        <w:rPr>
          <w:rFonts w:ascii="Sylfaen" w:eastAsia="Times New Roman" w:hAnsi="Sylfaen" w:cs="Times New Roman"/>
          <w:lang w:val="ka-GE"/>
        </w:rPr>
      </w:pP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color w:val="000000"/>
          <w:lang w:val="ka-GE"/>
        </w:rPr>
        <w:t>ხელმოწერა</w:t>
      </w:r>
      <w:bookmarkStart w:id="0" w:name="_GoBack"/>
      <w:bookmarkEnd w:id="0"/>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b/>
          <w:bCs/>
          <w:color w:val="000000"/>
          <w:lang w:val="ka-GE"/>
        </w:rPr>
        <w:lastRenderedPageBreak/>
        <w:t>დანართები</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b/>
          <w:bCs/>
          <w:color w:val="000000"/>
          <w:lang w:val="ka-GE"/>
        </w:rPr>
        <w:t>დანართი N1</w:t>
      </w:r>
      <w:r w:rsidRPr="000C47E0">
        <w:rPr>
          <w:rFonts w:ascii="Sylfaen" w:eastAsia="Times New Roman" w:hAnsi="Sylfaen" w:cs="Calibri"/>
          <w:color w:val="000000"/>
          <w:lang w:val="ka-GE"/>
        </w:rPr>
        <w:t xml:space="preserve"> განმცხადებლის </w:t>
      </w:r>
      <w:r w:rsidRPr="000C47E0">
        <w:rPr>
          <w:rFonts w:ascii="Sylfaen" w:eastAsia="Times New Roman" w:hAnsi="Sylfaen" w:cs="Calibri"/>
          <w:color w:val="000000"/>
          <w:shd w:val="clear" w:color="auto" w:fill="FFFF00"/>
          <w:lang w:val="ka-GE"/>
        </w:rPr>
        <w:t>20?? წლის (თარიღი) განცხადება (ნომერი, ასეთის არსებობის შემთხვევაში)</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b/>
          <w:bCs/>
          <w:color w:val="000000"/>
          <w:lang w:val="ka-GE"/>
        </w:rPr>
        <w:t xml:space="preserve">დანართი N2 </w:t>
      </w:r>
      <w:r w:rsidRPr="000C47E0">
        <w:rPr>
          <w:rFonts w:ascii="Sylfaen" w:eastAsia="Times New Roman" w:hAnsi="Sylfaen" w:cs="Calibri"/>
          <w:color w:val="000000"/>
          <w:lang w:val="ka-GE"/>
        </w:rPr>
        <w:t>ადმინისტრაციული ორგანოს 20?? წლის (</w:t>
      </w:r>
      <w:r w:rsidRPr="000C47E0">
        <w:rPr>
          <w:rFonts w:ascii="Sylfaen" w:eastAsia="Times New Roman" w:hAnsi="Sylfaen" w:cs="Calibri"/>
          <w:color w:val="000000"/>
          <w:shd w:val="clear" w:color="auto" w:fill="FFFF00"/>
          <w:lang w:val="ka-GE"/>
        </w:rPr>
        <w:t xml:space="preserve">წერილის ნომერი) </w:t>
      </w:r>
      <w:r w:rsidRPr="000C47E0">
        <w:rPr>
          <w:rFonts w:ascii="Sylfaen" w:eastAsia="Times New Roman" w:hAnsi="Sylfaen" w:cs="Calibri"/>
          <w:color w:val="000000"/>
          <w:lang w:val="ka-GE"/>
        </w:rPr>
        <w:t>წერილი</w:t>
      </w:r>
    </w:p>
    <w:p w:rsidR="000C47E0" w:rsidRPr="000C47E0" w:rsidRDefault="000C47E0" w:rsidP="000C47E0">
      <w:pPr>
        <w:spacing w:line="240" w:lineRule="auto"/>
        <w:jc w:val="both"/>
        <w:rPr>
          <w:rFonts w:ascii="Sylfaen" w:eastAsia="Times New Roman" w:hAnsi="Sylfaen" w:cs="Times New Roman"/>
          <w:lang w:val="ka-GE"/>
        </w:rPr>
      </w:pPr>
      <w:r w:rsidRPr="000C47E0">
        <w:rPr>
          <w:rFonts w:ascii="Sylfaen" w:eastAsia="Times New Roman" w:hAnsi="Sylfaen" w:cs="Calibri"/>
          <w:b/>
          <w:bCs/>
          <w:color w:val="000000"/>
          <w:lang w:val="ka-GE"/>
        </w:rPr>
        <w:t xml:space="preserve">დანართი N3 </w:t>
      </w:r>
      <w:r w:rsidRPr="000C47E0">
        <w:rPr>
          <w:rFonts w:ascii="Sylfaen" w:eastAsia="Times New Roman" w:hAnsi="Sylfaen" w:cs="Calibri"/>
          <w:color w:val="000000"/>
          <w:lang w:val="ka-GE"/>
        </w:rPr>
        <w:t>განმცხადებლის პირადობის დამადასტურებელი დოკუმენტის ასლი/განმცხადებლის ამონაწერი მეწარმეთა და არასამეწარმეო პირთა რეესტრიდან (თუ განმცხადებელი იურიდიული პირია)</w:t>
      </w:r>
    </w:p>
    <w:p w:rsidR="0004495C" w:rsidRPr="000C47E0" w:rsidRDefault="0004495C">
      <w:pPr>
        <w:rPr>
          <w:rFonts w:ascii="Sylfaen" w:hAnsi="Sylfaen"/>
          <w:lang w:val="ka-GE"/>
        </w:rPr>
      </w:pPr>
    </w:p>
    <w:sectPr w:rsidR="0004495C" w:rsidRPr="000C4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94DB1"/>
    <w:multiLevelType w:val="multilevel"/>
    <w:tmpl w:val="AD341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76450F"/>
    <w:multiLevelType w:val="multilevel"/>
    <w:tmpl w:val="38B6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0543B8"/>
    <w:multiLevelType w:val="multilevel"/>
    <w:tmpl w:val="64E65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2E"/>
    <w:rsid w:val="0004495C"/>
    <w:rsid w:val="000C47E0"/>
    <w:rsid w:val="008F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1409A-1B63-439C-BC98-736E867C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4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7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47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Bolkvadze</dc:creator>
  <cp:keywords/>
  <dc:description/>
  <cp:lastModifiedBy>Nika Bolkvadze</cp:lastModifiedBy>
  <cp:revision>2</cp:revision>
  <dcterms:created xsi:type="dcterms:W3CDTF">2023-10-25T12:23:00Z</dcterms:created>
  <dcterms:modified xsi:type="dcterms:W3CDTF">2023-10-25T12:23:00Z</dcterms:modified>
</cp:coreProperties>
</file>